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229" w:type="dxa"/>
        <w:jc w:val="center"/>
        <w:tblCellSpacing w:w="0" w:type="dxa"/>
        <w:tblInd w:w="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141"/>
        <w:gridCol w:w="784"/>
        <w:gridCol w:w="1865"/>
        <w:gridCol w:w="36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6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顾卓敏</w:t>
            </w:r>
          </w:p>
        </w:tc>
        <w:tc>
          <w:tcPr>
            <w:tcW w:w="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36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</w:tbl>
    <w:p>
      <w:pPr>
        <w:keepNext w:val="0"/>
        <w:keepLines w:val="0"/>
        <w:widowControl/>
        <w:suppressLineNumbers w:val="0"/>
        <w:spacing w:line="2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2"/>
          <w:szCs w:val="1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2"/>
          <w:szCs w:val="12"/>
          <w:lang w:val="en-US" w:eastAsia="zh-CN" w:bidi="ar"/>
        </w:rPr>
        <w:t>公示时间：2016年5月21日—5月27日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E497F"/>
    <w:rsid w:val="133E49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2016-05-21T04:09:00Z</dcterms:created>
  <dc:creator>ccl</dc:creator>
  <cp:lastModifiedBy>ccl</cp:lastModifiedBy>
  <dcterms:modified xsi:type="dcterms:W3CDTF">2016-05-21T04:09:48Z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