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12" w:rsidRPr="00954012" w:rsidRDefault="00954012" w:rsidP="00954012">
      <w:pPr>
        <w:widowControl/>
        <w:shd w:val="clear" w:color="auto" w:fill="FFFFFF"/>
        <w:spacing w:line="580" w:lineRule="atLeast"/>
        <w:jc w:val="center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宋体" w:eastAsia="宋体" w:hAnsi="宋体" w:cs="宋体" w:hint="eastAsia"/>
          <w:color w:val="333333"/>
          <w:kern w:val="0"/>
          <w:sz w:val="44"/>
          <w:szCs w:val="44"/>
        </w:rPr>
        <w:t>《南平市2016年度紧缺急需人才引进指导目录》编制说明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一、编制依据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《指导目录》编制根据《南平市中长期人才发展规划纲要》（2010-2020年），紧紧围绕市委、市政府关于实施人才强市战略和推动南平科学发展、跨越发展的重大工作部署，以服务全市经济社会发展和人才队伍建设为出发点，确定我市年度紧缺急需人才引进的主导方向。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《指导目录》在分析我市现有人才资源数量、质量、结构、分布状况及人才培养能力，并广泛征集人才需求信息，认真听取有关产业、行业、辖区、部门、单位意见的基础上，根据重点产业、行业、领域、项目、学科及辖区人才，特别是高层次人才紧缺急需情况，提出紧缺急需人才引进的指导性意见。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二、编制原则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突出指导性。《指导目录》的编制，旨在为加强政府对人才工作的宏观指导提供依据。通过编制《指导目录》，提供紧缺急需人才需求信息，结合实施我市《中长期人才发展规划纲要》和引进高层次创业创新人才计划，引导海外和市外人才以多种形式向我市紧缺急需人才的重点产业、行业、领域、项目、学科及省级扶贫开发工作重点县流动。进一步</w:t>
      </w: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引导人才向今年市政府确定的346个重点建设项目、基础设施和产业发展及</w:t>
      </w:r>
      <w:r w:rsidRPr="009540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武夷新区、</w:t>
      </w:r>
      <w:proofErr w:type="gramStart"/>
      <w:r w:rsidRPr="009540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荣华山产业</w:t>
      </w:r>
      <w:proofErr w:type="gramEnd"/>
      <w:r w:rsidRPr="009540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组团等</w:t>
      </w: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流动，为重点项目建设和</w:t>
      </w:r>
      <w:r w:rsidRPr="009540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武夷新区、</w:t>
      </w:r>
      <w:proofErr w:type="gramStart"/>
      <w:r w:rsidRPr="009540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荣华山产业</w:t>
      </w:r>
      <w:proofErr w:type="gramEnd"/>
      <w:r w:rsidRPr="009540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组团</w:t>
      </w: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开放、开发提供有力的人才支撑。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体现科学性。《指导目录》坚持科学的人才评价体系，根据不同产业、行业、领域和岗位的不同情况以及专业技术、经营管理、特殊技能等各类人才的不同特点，从实际需要出发，提出引进紧缺急需人才的原则条件要求。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3、把握差异性。《指导目录》根据我市各县、市之间经济社会发展不平衡的现实情况和人才引进工作的实际困难，在把握引进人才的条件方面注意因地制宜，体现对各有关县、市和有关部门单位的扶持。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4、注重实效性。《指导目录》立足当年，适度超前，每年度修订发布一次。</w:t>
      </w:r>
      <w:proofErr w:type="gramStart"/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根据闽委发</w:t>
      </w:r>
      <w:proofErr w:type="gramEnd"/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〔2004〕11号和闽人发〔2005〕208号文件精神，我市各事业单位对依据《指导目录》从省外引进的具有副高以上职称或普通全日制硕士以上学位的人才（含台湾地区高层次人才），由省财政按每人每月800元标准逐年发放5年生活津贴；各类企业引进人才的生活津贴，由引进企业负责发放，其支出作为工资项目按现行有关规定给予税前扣除。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南平市委、市政府依据《指导目录》引进的省外人才给予享受中共南平市委、南平市人民政府《关于海西绿色腹地</w:t>
      </w: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产业创业创新团队及领军人才队伍建设的实施意见》（南委发〔2011〕6号）和《关于加快武夷新区城镇建设和产业发展人才集聚的实施意见》（南委发〔2011〕5号）及中共南平市委组织部、南平市公务员局、南平市财政局《南平市高层次人才享受市政府津贴实施意见》南人</w:t>
      </w:r>
      <w:proofErr w:type="gramStart"/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综</w:t>
      </w:r>
      <w:proofErr w:type="gramEnd"/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〔2011〕18号文件规定的引进人才优惠待遇。《指导目录》与相关优惠政策的配套实施，力求在提高人才引进工作的针对性、实效性等方面发挥作用。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三、编制体例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《指导目录》的基本框架和内容包括：产业或行业、主要涉及领域、主要涉及岗位、专业要求、条件要求、地区导向等六大栏目。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1、产业或行业：指紧缺急需人才分布的重点产业或行业，共25个。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2、主要涉及领域：指某产业或行业紧缺急需人才涉及的主要领域，共44个。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3、主要涉及岗位：</w:t>
      </w:r>
      <w:proofErr w:type="gramStart"/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指重点</w:t>
      </w:r>
      <w:proofErr w:type="gramEnd"/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领域及相关专业紧缺急需人才涉及的主要职业岗位，共99个。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4、专业要求：指某产业或行业、某涉及领域紧缺急需人才所要求的专业，共390余个。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5、条件要求：指某产业或行业、某涉及领域、专业紧缺急需人才的学历、职称、能力、业绩、工作经验、职业资格、专业技术水平、年龄等方面的相关条件要求。</w:t>
      </w:r>
    </w:p>
    <w:p w:rsidR="00954012" w:rsidRPr="00954012" w:rsidRDefault="00954012" w:rsidP="00954012">
      <w:pPr>
        <w:widowControl/>
        <w:shd w:val="clear" w:color="auto" w:fill="FFFFFF"/>
        <w:spacing w:line="580" w:lineRule="atLeast"/>
        <w:ind w:firstLine="640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6、地区导向：紧缺急需人才引进需求相对集中的地区。</w:t>
      </w:r>
    </w:p>
    <w:p w:rsidR="00954012" w:rsidRPr="00954012" w:rsidRDefault="00954012" w:rsidP="00954012">
      <w:pPr>
        <w:widowControl/>
        <w:shd w:val="clear" w:color="auto" w:fill="FFFFFF"/>
        <w:spacing w:line="560" w:lineRule="atLeast"/>
        <w:jc w:val="left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954012" w:rsidRPr="00954012" w:rsidRDefault="00954012" w:rsidP="00954012">
      <w:pPr>
        <w:widowControl/>
        <w:shd w:val="clear" w:color="auto" w:fill="FFFFFF"/>
        <w:spacing w:line="480" w:lineRule="atLeast"/>
        <w:jc w:val="center"/>
        <w:rPr>
          <w:rFonts w:ascii="����" w:eastAsia="宋体" w:hAnsi="����" w:cs="宋体"/>
          <w:color w:val="333333"/>
          <w:kern w:val="0"/>
          <w:sz w:val="18"/>
          <w:szCs w:val="18"/>
        </w:rPr>
      </w:pPr>
      <w:r w:rsidRPr="00954012">
        <w:rPr>
          <w:rFonts w:ascii="����" w:eastAsia="宋体" w:hAnsi="����" w:cs="宋体"/>
          <w:color w:val="333333"/>
          <w:kern w:val="0"/>
          <w:sz w:val="18"/>
          <w:szCs w:val="18"/>
        </w:rPr>
        <w:t> </w:t>
      </w:r>
    </w:p>
    <w:p w:rsidR="008C5524" w:rsidRPr="00954012" w:rsidRDefault="006C223E"/>
    <w:sectPr w:rsidR="008C5524" w:rsidRPr="00954012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23E" w:rsidRDefault="006C223E" w:rsidP="00954012">
      <w:r>
        <w:separator/>
      </w:r>
    </w:p>
  </w:endnote>
  <w:endnote w:type="continuationSeparator" w:id="0">
    <w:p w:rsidR="006C223E" w:rsidRDefault="006C223E" w:rsidP="00954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23E" w:rsidRDefault="006C223E" w:rsidP="00954012">
      <w:r>
        <w:separator/>
      </w:r>
    </w:p>
  </w:footnote>
  <w:footnote w:type="continuationSeparator" w:id="0">
    <w:p w:rsidR="006C223E" w:rsidRDefault="006C223E" w:rsidP="009540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012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223E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012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3B9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4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40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4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401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540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</Words>
  <Characters>1281</Characters>
  <Application>Microsoft Office Word</Application>
  <DocSecurity>0</DocSecurity>
  <Lines>10</Lines>
  <Paragraphs>3</Paragraphs>
  <ScaleCrop>false</ScaleCrop>
  <Company>微软中国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2016-04-27T03:14:00Z</dcterms:created>
  <dcterms:modified xsi:type="dcterms:W3CDTF">2016-04-27T03:14:00Z</dcterms:modified>
</cp:coreProperties>
</file>