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="仿宋" w:hAnsi="仿宋" w:eastAsia="仿宋" w:cs="仿宋"/>
          <w:kern w:val="0"/>
          <w:sz w:val="30"/>
          <w:szCs w:val="30"/>
          <w:lang w:val="en-US" w:eastAsia="zh-CN" w:bidi="ar"/>
        </w:rPr>
        <w:t>附表：铜陵市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2016年公开招聘事业单位工作人员专业调整情况一览表</w:t>
      </w:r>
    </w:p>
    <w:tbl>
      <w:tblPr>
        <w:tblW w:w="8305" w:type="dxa"/>
        <w:jc w:val="center"/>
        <w:tblCellSpacing w:w="0" w:type="dxa"/>
        <w:tblInd w:w="1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2510"/>
        <w:gridCol w:w="3481"/>
        <w:gridCol w:w="103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tblCellSpacing w:w="0" w:type="dxa"/>
          <w:jc w:val="center"/>
        </w:trPr>
        <w:tc>
          <w:tcPr>
            <w:tcW w:w="12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3"/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岗位代码</w:t>
            </w:r>
          </w:p>
        </w:tc>
        <w:tc>
          <w:tcPr>
            <w:tcW w:w="2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3"/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现要求专业</w:t>
            </w:r>
          </w:p>
        </w:tc>
        <w:tc>
          <w:tcPr>
            <w:tcW w:w="34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3"/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调整后专业</w:t>
            </w:r>
          </w:p>
        </w:tc>
        <w:tc>
          <w:tcPr>
            <w:tcW w:w="10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3"/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tblCellSpacing w:w="0" w:type="dxa"/>
          <w:jc w:val="center"/>
        </w:trPr>
        <w:tc>
          <w:tcPr>
            <w:tcW w:w="12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1401001</w:t>
            </w:r>
          </w:p>
        </w:tc>
        <w:tc>
          <w:tcPr>
            <w:tcW w:w="2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34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会计学、会计</w:t>
            </w:r>
          </w:p>
        </w:tc>
        <w:tc>
          <w:tcPr>
            <w:tcW w:w="1038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tblCellSpacing w:w="0" w:type="dxa"/>
          <w:jc w:val="center"/>
        </w:trPr>
        <w:tc>
          <w:tcPr>
            <w:tcW w:w="12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1401004</w:t>
            </w:r>
          </w:p>
        </w:tc>
        <w:tc>
          <w:tcPr>
            <w:tcW w:w="2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设计艺术学</w:t>
            </w:r>
          </w:p>
        </w:tc>
        <w:tc>
          <w:tcPr>
            <w:tcW w:w="34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设计艺术学、设计学</w:t>
            </w:r>
          </w:p>
        </w:tc>
        <w:tc>
          <w:tcPr>
            <w:tcW w:w="1038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tblCellSpacing w:w="0" w:type="dxa"/>
          <w:jc w:val="center"/>
        </w:trPr>
        <w:tc>
          <w:tcPr>
            <w:tcW w:w="12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1401005</w:t>
            </w:r>
          </w:p>
        </w:tc>
        <w:tc>
          <w:tcPr>
            <w:tcW w:w="2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机械制造及其自动化</w:t>
            </w:r>
          </w:p>
        </w:tc>
        <w:tc>
          <w:tcPr>
            <w:tcW w:w="34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机械制造及其自动化、机械工程</w:t>
            </w:r>
          </w:p>
        </w:tc>
        <w:tc>
          <w:tcPr>
            <w:tcW w:w="1038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1401007</w:t>
            </w:r>
          </w:p>
        </w:tc>
        <w:tc>
          <w:tcPr>
            <w:tcW w:w="2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民商法学、经济法学</w:t>
            </w:r>
          </w:p>
        </w:tc>
        <w:tc>
          <w:tcPr>
            <w:tcW w:w="34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民商法学、经济法学、法学理论、法律史、宪法学与行政法学、刑法学、法律</w:t>
            </w:r>
          </w:p>
        </w:tc>
        <w:tc>
          <w:tcPr>
            <w:tcW w:w="1038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1401008</w:t>
            </w:r>
          </w:p>
        </w:tc>
        <w:tc>
          <w:tcPr>
            <w:tcW w:w="2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34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图书馆学、档案学、情报学、图书情报与档案管理、图书情报</w:t>
            </w:r>
          </w:p>
        </w:tc>
        <w:tc>
          <w:tcPr>
            <w:tcW w:w="1038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7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1401037</w:t>
            </w:r>
          </w:p>
        </w:tc>
        <w:tc>
          <w:tcPr>
            <w:tcW w:w="251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348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交通工程、土木工程（道路与桥梁工程）</w:t>
            </w:r>
          </w:p>
        </w:tc>
        <w:tc>
          <w:tcPr>
            <w:tcW w:w="1038" w:type="dxa"/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21528"/>
    <w:rsid w:val="6342152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Hyperlink"/>
    <w:basedOn w:val="2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2016-04-25T09:28:00Z</dcterms:created>
  <dc:creator>Administrator</dc:creator>
  <cp:lastModifiedBy>Administrator</cp:lastModifiedBy>
  <dcterms:modified xsi:type="dcterms:W3CDTF">2016-04-25T09:29:01Z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